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F20CB" w14:textId="77777777" w:rsidR="00530762" w:rsidRPr="00FC09BE" w:rsidRDefault="00530762" w:rsidP="00F817B5">
      <w:pPr>
        <w:spacing w:after="0" w:line="240" w:lineRule="auto"/>
        <w:outlineLvl w:val="1"/>
        <w:rPr>
          <w:rFonts w:ascii="Arial" w:eastAsia="Times New Roman" w:hAnsi="Arial" w:cs="Arial"/>
          <w:b/>
          <w:color w:val="555555"/>
          <w:sz w:val="20"/>
          <w:szCs w:val="20"/>
        </w:rPr>
      </w:pPr>
      <w:bookmarkStart w:id="0" w:name="_GoBack"/>
      <w:bookmarkEnd w:id="0"/>
      <w:r w:rsidRPr="00FC09BE">
        <w:rPr>
          <w:rFonts w:ascii="Arial" w:eastAsia="Times New Roman" w:hAnsi="Arial" w:cs="Arial"/>
          <w:b/>
          <w:color w:val="555555"/>
          <w:sz w:val="20"/>
          <w:szCs w:val="20"/>
        </w:rPr>
        <w:t>Government Banking Portfolio Manager</w:t>
      </w:r>
    </w:p>
    <w:p w14:paraId="140A1877" w14:textId="77777777" w:rsidR="00530762" w:rsidRPr="00FC09BE" w:rsidRDefault="00530762" w:rsidP="00F817B5">
      <w:pPr>
        <w:spacing w:after="0" w:line="240" w:lineRule="auto"/>
        <w:outlineLvl w:val="1"/>
        <w:rPr>
          <w:rFonts w:ascii="Arial" w:eastAsia="Times New Roman" w:hAnsi="Arial" w:cs="Arial"/>
          <w:color w:val="555555"/>
          <w:sz w:val="20"/>
          <w:szCs w:val="20"/>
        </w:rPr>
      </w:pPr>
    </w:p>
    <w:p w14:paraId="62594580" w14:textId="77777777" w:rsidR="00F817B5" w:rsidRPr="00FC09BE" w:rsidRDefault="00F817B5" w:rsidP="00F817B5">
      <w:pPr>
        <w:spacing w:after="0" w:line="240" w:lineRule="auto"/>
        <w:outlineLvl w:val="1"/>
        <w:rPr>
          <w:rFonts w:ascii="Arial" w:eastAsia="Times New Roman" w:hAnsi="Arial" w:cs="Arial"/>
          <w:b/>
          <w:bCs/>
          <w:color w:val="555555"/>
          <w:sz w:val="15"/>
          <w:szCs w:val="15"/>
        </w:rPr>
      </w:pPr>
      <w:r w:rsidRPr="00FC09BE">
        <w:rPr>
          <w:rFonts w:ascii="Arial" w:eastAsia="Times New Roman" w:hAnsi="Arial" w:cs="Arial"/>
          <w:color w:val="555555"/>
          <w:sz w:val="20"/>
          <w:szCs w:val="20"/>
        </w:rPr>
        <w:t>At U.S. Bank, we're passionate about helping customers and the communities where we live and work. The fifth-largest bank in the United States, we’re one of the country's most respected, innovative and successful financial institutions. U.S. Bank is an equal opportunity employer committed to creating a diverse workforce. We consider all qualified applicants without regard to race, religion, color, sex, national origin, age, sexual orientation, gender identity, disability or veteran status, among other factors.</w:t>
      </w:r>
    </w:p>
    <w:p w14:paraId="15CC2927" w14:textId="77777777" w:rsidR="00F817B5" w:rsidRPr="00FC09BE" w:rsidRDefault="00F817B5" w:rsidP="00F817B5">
      <w:pPr>
        <w:spacing w:after="0" w:line="240" w:lineRule="auto"/>
        <w:rPr>
          <w:rFonts w:ascii="Arial" w:eastAsia="Times New Roman" w:hAnsi="Arial" w:cs="Arial"/>
          <w:color w:val="555555"/>
          <w:sz w:val="15"/>
          <w:szCs w:val="15"/>
        </w:rPr>
      </w:pPr>
      <w:r w:rsidRPr="00FC09BE">
        <w:rPr>
          <w:rFonts w:ascii="Arial" w:eastAsia="Times New Roman" w:hAnsi="Arial" w:cs="Arial"/>
          <w:color w:val="555555"/>
          <w:sz w:val="15"/>
          <w:szCs w:val="15"/>
        </w:rPr>
        <w:t> </w:t>
      </w:r>
    </w:p>
    <w:p w14:paraId="545374FD" w14:textId="77777777" w:rsidR="00F817B5" w:rsidRPr="00FC09BE" w:rsidRDefault="00F817B5" w:rsidP="00F817B5">
      <w:pPr>
        <w:spacing w:after="0" w:line="240" w:lineRule="auto"/>
        <w:rPr>
          <w:rFonts w:ascii="Arial" w:eastAsia="Times New Roman" w:hAnsi="Arial" w:cs="Arial"/>
          <w:color w:val="555555"/>
          <w:sz w:val="15"/>
          <w:szCs w:val="15"/>
        </w:rPr>
      </w:pPr>
      <w:r w:rsidRPr="00FC09BE">
        <w:rPr>
          <w:rFonts w:ascii="Arial" w:eastAsia="Times New Roman" w:hAnsi="Arial" w:cs="Arial"/>
          <w:color w:val="555555"/>
          <w:sz w:val="20"/>
          <w:szCs w:val="20"/>
        </w:rPr>
        <w:t xml:space="preserve">Responsible for the active management of a portfolio of exposure to Municipal and Government Clients. Supports relationship managers in providing timely and creative responses to customer and prospect credit needs. Partners within and outside the division to retain and expand existing relationships and win new ones. Provides specialized support in credit transaction structuring since much of the financing extended will be tax-exempt in nature. </w:t>
      </w:r>
      <w:r w:rsidRPr="00FC09BE">
        <w:rPr>
          <w:rFonts w:ascii="Arial" w:eastAsia="Times New Roman" w:hAnsi="Arial" w:cs="Arial"/>
          <w:color w:val="555555"/>
          <w:sz w:val="20"/>
          <w:szCs w:val="20"/>
        </w:rPr>
        <w:br/>
      </w:r>
      <w:r w:rsidRPr="00FC09BE">
        <w:rPr>
          <w:rFonts w:ascii="Arial" w:eastAsia="Times New Roman" w:hAnsi="Arial" w:cs="Arial"/>
          <w:color w:val="555555"/>
          <w:sz w:val="20"/>
          <w:szCs w:val="20"/>
        </w:rPr>
        <w:br/>
        <w:t>Responsibilities include:</w:t>
      </w:r>
      <w:r w:rsidRPr="00FC09BE">
        <w:rPr>
          <w:rFonts w:ascii="Arial" w:eastAsia="MS Mincho" w:hAnsi="Arial" w:cs="Arial"/>
          <w:color w:val="555555"/>
          <w:sz w:val="20"/>
          <w:szCs w:val="20"/>
        </w:rPr>
        <w:t xml:space="preserve">　</w:t>
      </w:r>
      <w:r w:rsidRPr="00FC09BE">
        <w:rPr>
          <w:rFonts w:ascii="Arial" w:eastAsia="Times New Roman" w:hAnsi="Arial" w:cs="Arial"/>
          <w:color w:val="555555"/>
          <w:sz w:val="20"/>
          <w:szCs w:val="20"/>
        </w:rPr>
        <w:t xml:space="preserve"> </w:t>
      </w:r>
      <w:r w:rsidRPr="00FC09BE">
        <w:rPr>
          <w:rFonts w:ascii="Arial" w:eastAsia="Times New Roman" w:hAnsi="Arial" w:cs="Arial"/>
          <w:color w:val="555555"/>
          <w:sz w:val="20"/>
          <w:szCs w:val="20"/>
        </w:rPr>
        <w:br/>
        <w:t>- Underwriting municipal and governmental entities credit exposure</w:t>
      </w:r>
      <w:r w:rsidRPr="00FC09BE">
        <w:rPr>
          <w:rFonts w:ascii="Arial" w:eastAsia="MS Mincho" w:hAnsi="Arial" w:cs="Arial"/>
          <w:color w:val="555555"/>
          <w:sz w:val="20"/>
          <w:szCs w:val="20"/>
        </w:rPr>
        <w:t xml:space="preserve">　</w:t>
      </w:r>
      <w:r w:rsidRPr="00FC09BE">
        <w:rPr>
          <w:rFonts w:ascii="Arial" w:eastAsia="Times New Roman" w:hAnsi="Arial" w:cs="Arial"/>
          <w:color w:val="555555"/>
          <w:sz w:val="20"/>
          <w:szCs w:val="20"/>
        </w:rPr>
        <w:t xml:space="preserve"> </w:t>
      </w:r>
      <w:r w:rsidRPr="00FC09BE">
        <w:rPr>
          <w:rFonts w:ascii="Arial" w:eastAsia="Times New Roman" w:hAnsi="Arial" w:cs="Arial"/>
          <w:color w:val="555555"/>
          <w:sz w:val="20"/>
          <w:szCs w:val="20"/>
        </w:rPr>
        <w:br/>
        <w:t>- Managing assigned credit portfolio</w:t>
      </w:r>
      <w:r w:rsidRPr="00FC09BE">
        <w:rPr>
          <w:rFonts w:ascii="Arial" w:eastAsia="MS Mincho" w:hAnsi="Arial" w:cs="Arial"/>
          <w:color w:val="555555"/>
          <w:sz w:val="20"/>
          <w:szCs w:val="20"/>
        </w:rPr>
        <w:t xml:space="preserve">　</w:t>
      </w:r>
      <w:r w:rsidRPr="00FC09BE">
        <w:rPr>
          <w:rFonts w:ascii="Arial" w:eastAsia="Times New Roman" w:hAnsi="Arial" w:cs="Arial"/>
          <w:color w:val="555555"/>
          <w:sz w:val="20"/>
          <w:szCs w:val="20"/>
        </w:rPr>
        <w:t xml:space="preserve"> </w:t>
      </w:r>
      <w:r w:rsidRPr="00FC09BE">
        <w:rPr>
          <w:rFonts w:ascii="Arial" w:eastAsia="Times New Roman" w:hAnsi="Arial" w:cs="Arial"/>
          <w:color w:val="555555"/>
          <w:sz w:val="20"/>
          <w:szCs w:val="20"/>
        </w:rPr>
        <w:br/>
        <w:t xml:space="preserve">- Monitoring credit risk within that portfolio, </w:t>
      </w:r>
      <w:r w:rsidR="00FC09BE" w:rsidRPr="00FC09BE">
        <w:rPr>
          <w:rFonts w:ascii="Arial" w:eastAsia="Times New Roman" w:hAnsi="Arial" w:cs="Arial"/>
          <w:color w:val="555555"/>
          <w:sz w:val="20"/>
          <w:szCs w:val="20"/>
        </w:rPr>
        <w:t>which</w:t>
      </w:r>
      <w:r w:rsidRPr="00FC09BE">
        <w:rPr>
          <w:rFonts w:ascii="Arial" w:eastAsia="Times New Roman" w:hAnsi="Arial" w:cs="Arial"/>
          <w:color w:val="555555"/>
          <w:sz w:val="20"/>
          <w:szCs w:val="20"/>
        </w:rPr>
        <w:t xml:space="preserve"> include</w:t>
      </w:r>
      <w:r w:rsidR="00FC09BE" w:rsidRPr="00FC09BE">
        <w:rPr>
          <w:rFonts w:ascii="Arial" w:eastAsia="Times New Roman" w:hAnsi="Arial" w:cs="Arial"/>
          <w:color w:val="555555"/>
          <w:sz w:val="20"/>
          <w:szCs w:val="20"/>
        </w:rPr>
        <w:t>s:</w:t>
      </w:r>
      <w:r w:rsidRPr="00FC09BE">
        <w:rPr>
          <w:rFonts w:ascii="Arial" w:eastAsia="Times New Roman" w:hAnsi="Arial" w:cs="Arial"/>
          <w:color w:val="555555"/>
          <w:sz w:val="20"/>
          <w:szCs w:val="20"/>
        </w:rPr>
        <w:t xml:space="preserve"> </w:t>
      </w:r>
      <w:r w:rsidRPr="00FC09BE">
        <w:rPr>
          <w:rFonts w:ascii="Arial" w:eastAsia="Times New Roman" w:hAnsi="Arial" w:cs="Arial"/>
          <w:color w:val="555555"/>
          <w:sz w:val="20"/>
          <w:szCs w:val="20"/>
        </w:rPr>
        <w:br/>
        <w:t xml:space="preserve">• Timely preparation of annual reviews </w:t>
      </w:r>
      <w:r w:rsidRPr="00FC09BE">
        <w:rPr>
          <w:rFonts w:ascii="Arial" w:eastAsia="Times New Roman" w:hAnsi="Arial" w:cs="Arial"/>
          <w:color w:val="555555"/>
          <w:sz w:val="20"/>
          <w:szCs w:val="20"/>
        </w:rPr>
        <w:br/>
        <w:t>• Periodic monitoring of covenant compliance</w:t>
      </w:r>
      <w:r w:rsidRPr="00FC09BE">
        <w:rPr>
          <w:rFonts w:ascii="Arial" w:eastAsia="MS Mincho" w:hAnsi="Arial" w:cs="Arial"/>
          <w:color w:val="555555"/>
          <w:sz w:val="20"/>
          <w:szCs w:val="20"/>
        </w:rPr>
        <w:t xml:space="preserve">　</w:t>
      </w:r>
      <w:r w:rsidRPr="00FC09BE">
        <w:rPr>
          <w:rFonts w:ascii="Arial" w:eastAsia="Times New Roman" w:hAnsi="Arial" w:cs="Arial"/>
          <w:color w:val="555555"/>
          <w:sz w:val="20"/>
          <w:szCs w:val="20"/>
        </w:rPr>
        <w:t xml:space="preserve"> </w:t>
      </w:r>
      <w:r w:rsidRPr="00FC09BE">
        <w:rPr>
          <w:rFonts w:ascii="Arial" w:eastAsia="Times New Roman" w:hAnsi="Arial" w:cs="Arial"/>
          <w:color w:val="555555"/>
          <w:sz w:val="20"/>
          <w:szCs w:val="20"/>
        </w:rPr>
        <w:br/>
        <w:t>• Timely spreading and review of financial statements upon receipt</w:t>
      </w:r>
      <w:r w:rsidRPr="00FC09BE">
        <w:rPr>
          <w:rFonts w:ascii="Arial" w:eastAsia="MS Mincho" w:hAnsi="Arial" w:cs="Arial"/>
          <w:color w:val="555555"/>
          <w:sz w:val="20"/>
          <w:szCs w:val="20"/>
        </w:rPr>
        <w:t xml:space="preserve">　</w:t>
      </w:r>
      <w:r w:rsidRPr="00FC09BE">
        <w:rPr>
          <w:rFonts w:ascii="Arial" w:eastAsia="Times New Roman" w:hAnsi="Arial" w:cs="Arial"/>
          <w:color w:val="555555"/>
          <w:sz w:val="20"/>
          <w:szCs w:val="20"/>
        </w:rPr>
        <w:t xml:space="preserve"> </w:t>
      </w:r>
      <w:r w:rsidRPr="00FC09BE">
        <w:rPr>
          <w:rFonts w:ascii="Arial" w:eastAsia="Times New Roman" w:hAnsi="Arial" w:cs="Arial"/>
          <w:color w:val="555555"/>
          <w:sz w:val="20"/>
          <w:szCs w:val="20"/>
        </w:rPr>
        <w:br/>
        <w:t xml:space="preserve">• Identifying industry trends that create risk for the bank or for the customer </w:t>
      </w:r>
      <w:r w:rsidRPr="00FC09BE">
        <w:rPr>
          <w:rFonts w:ascii="Arial" w:eastAsia="Times New Roman" w:hAnsi="Arial" w:cs="Arial"/>
          <w:color w:val="555555"/>
          <w:sz w:val="20"/>
          <w:szCs w:val="20"/>
        </w:rPr>
        <w:br/>
        <w:t xml:space="preserve">• Documenting credit actions and timely preparation of credit write-ups; </w:t>
      </w:r>
      <w:r w:rsidRPr="00FC09BE">
        <w:rPr>
          <w:rFonts w:ascii="Arial" w:eastAsia="Times New Roman" w:hAnsi="Arial" w:cs="Arial"/>
          <w:color w:val="555555"/>
          <w:sz w:val="20"/>
          <w:szCs w:val="20"/>
        </w:rPr>
        <w:br/>
        <w:t xml:space="preserve">• Addressing policy and documentation exceptions. </w:t>
      </w:r>
      <w:r w:rsidRPr="00FC09BE">
        <w:rPr>
          <w:rFonts w:ascii="Arial" w:eastAsia="Times New Roman" w:hAnsi="Arial" w:cs="Arial"/>
          <w:color w:val="555555"/>
          <w:sz w:val="20"/>
          <w:szCs w:val="20"/>
        </w:rPr>
        <w:br/>
        <w:t xml:space="preserve">- Generation of term sheets and negotiation of loan/ credit transaction documents; </w:t>
      </w:r>
      <w:r w:rsidRPr="00FC09BE">
        <w:rPr>
          <w:rFonts w:ascii="Arial" w:eastAsia="Times New Roman" w:hAnsi="Arial" w:cs="Arial"/>
          <w:color w:val="555555"/>
          <w:sz w:val="20"/>
          <w:szCs w:val="20"/>
        </w:rPr>
        <w:br/>
        <w:t>- Responding to prospect or customer credit questions</w:t>
      </w:r>
      <w:r w:rsidRPr="00FC09BE">
        <w:rPr>
          <w:rFonts w:ascii="Arial" w:eastAsia="MS Mincho" w:hAnsi="Arial" w:cs="Arial"/>
          <w:color w:val="555555"/>
          <w:sz w:val="20"/>
          <w:szCs w:val="20"/>
        </w:rPr>
        <w:t xml:space="preserve">　</w:t>
      </w:r>
      <w:r w:rsidRPr="00FC09BE">
        <w:rPr>
          <w:rFonts w:ascii="Arial" w:eastAsia="Times New Roman" w:hAnsi="Arial" w:cs="Arial"/>
          <w:color w:val="555555"/>
          <w:sz w:val="20"/>
          <w:szCs w:val="20"/>
        </w:rPr>
        <w:t xml:space="preserve"> </w:t>
      </w:r>
      <w:r w:rsidRPr="00FC09BE">
        <w:rPr>
          <w:rFonts w:ascii="Arial" w:eastAsia="Times New Roman" w:hAnsi="Arial" w:cs="Arial"/>
          <w:color w:val="555555"/>
          <w:sz w:val="20"/>
          <w:szCs w:val="20"/>
        </w:rPr>
        <w:br/>
        <w:t>- Conducting pricing analysis for credit risk incurred to help maintain the bank’s profitability return objectives</w:t>
      </w:r>
      <w:r w:rsidRPr="00FC09BE">
        <w:rPr>
          <w:rFonts w:ascii="Arial" w:eastAsia="MS Mincho" w:hAnsi="Arial" w:cs="Arial"/>
          <w:color w:val="555555"/>
          <w:sz w:val="20"/>
          <w:szCs w:val="20"/>
        </w:rPr>
        <w:t xml:space="preserve">　</w:t>
      </w:r>
      <w:r w:rsidRPr="00FC09BE">
        <w:rPr>
          <w:rFonts w:ascii="Arial" w:eastAsia="Times New Roman" w:hAnsi="Arial" w:cs="Arial"/>
          <w:color w:val="555555"/>
          <w:sz w:val="20"/>
          <w:szCs w:val="20"/>
        </w:rPr>
        <w:t xml:space="preserve"> </w:t>
      </w:r>
      <w:r w:rsidRPr="00FC09BE">
        <w:rPr>
          <w:rFonts w:ascii="Arial" w:eastAsia="Times New Roman" w:hAnsi="Arial" w:cs="Arial"/>
          <w:color w:val="555555"/>
          <w:sz w:val="20"/>
          <w:szCs w:val="20"/>
        </w:rPr>
        <w:br/>
        <w:t xml:space="preserve">- May participate in sales and relationship review activity and identify cross-sell opportunities. </w:t>
      </w:r>
      <w:r w:rsidRPr="00FC09BE">
        <w:rPr>
          <w:rFonts w:ascii="Arial" w:eastAsia="Times New Roman" w:hAnsi="Arial" w:cs="Arial"/>
          <w:color w:val="555555"/>
          <w:sz w:val="20"/>
          <w:szCs w:val="20"/>
        </w:rPr>
        <w:br/>
      </w:r>
    </w:p>
    <w:p w14:paraId="20BBF41D" w14:textId="77777777" w:rsidR="00F817B5" w:rsidRPr="00FC09BE" w:rsidRDefault="00F817B5" w:rsidP="00F817B5">
      <w:pPr>
        <w:spacing w:after="0" w:line="240" w:lineRule="auto"/>
        <w:rPr>
          <w:rFonts w:ascii="Arial" w:eastAsia="Times New Roman" w:hAnsi="Arial" w:cs="Arial"/>
          <w:color w:val="555555"/>
          <w:sz w:val="15"/>
          <w:szCs w:val="15"/>
        </w:rPr>
      </w:pPr>
      <w:r w:rsidRPr="00FC09BE">
        <w:rPr>
          <w:rFonts w:ascii="Arial" w:eastAsia="Times New Roman" w:hAnsi="Arial" w:cs="Arial"/>
          <w:color w:val="555555"/>
          <w:sz w:val="15"/>
          <w:szCs w:val="15"/>
        </w:rPr>
        <w:t> </w:t>
      </w:r>
    </w:p>
    <w:p w14:paraId="6590CD15" w14:textId="77777777" w:rsidR="00F817B5" w:rsidRPr="00FC09BE" w:rsidRDefault="00F817B5" w:rsidP="00F817B5">
      <w:pPr>
        <w:spacing w:after="0" w:line="240" w:lineRule="auto"/>
        <w:outlineLvl w:val="1"/>
        <w:rPr>
          <w:rFonts w:ascii="Arial" w:eastAsia="Times New Roman" w:hAnsi="Arial" w:cs="Arial"/>
          <w:b/>
          <w:bCs/>
          <w:color w:val="555555"/>
          <w:sz w:val="15"/>
          <w:szCs w:val="15"/>
        </w:rPr>
      </w:pPr>
      <w:r w:rsidRPr="00FC09BE">
        <w:rPr>
          <w:rFonts w:ascii="Arial" w:eastAsia="Times New Roman" w:hAnsi="Arial" w:cs="Arial"/>
          <w:color w:val="555555"/>
          <w:sz w:val="20"/>
          <w:szCs w:val="20"/>
        </w:rPr>
        <w:t>Qualifications</w:t>
      </w:r>
    </w:p>
    <w:p w14:paraId="7F188294" w14:textId="77777777" w:rsidR="001009E6" w:rsidRPr="00FC09BE" w:rsidRDefault="00F817B5" w:rsidP="00F817B5">
      <w:pPr>
        <w:rPr>
          <w:rFonts w:ascii="Arial" w:eastAsia="Times New Roman" w:hAnsi="Arial" w:cs="Arial"/>
          <w:color w:val="555555"/>
          <w:sz w:val="20"/>
          <w:szCs w:val="20"/>
        </w:rPr>
      </w:pPr>
      <w:r w:rsidRPr="00FC09BE">
        <w:rPr>
          <w:rFonts w:ascii="Arial" w:eastAsia="Times New Roman" w:hAnsi="Arial" w:cs="Arial"/>
          <w:color w:val="555555"/>
          <w:sz w:val="15"/>
          <w:szCs w:val="15"/>
        </w:rPr>
        <w:t> </w:t>
      </w:r>
      <w:r w:rsidRPr="00FC09BE">
        <w:rPr>
          <w:rFonts w:ascii="Arial" w:eastAsia="Times New Roman" w:hAnsi="Arial" w:cs="Arial"/>
          <w:color w:val="555555"/>
          <w:sz w:val="20"/>
          <w:szCs w:val="20"/>
        </w:rPr>
        <w:t>Basic Qualifications</w:t>
      </w:r>
      <w:r w:rsidRPr="00FC09BE">
        <w:rPr>
          <w:rFonts w:ascii="MS Gothic" w:eastAsia="MS Gothic" w:hAnsi="MS Gothic" w:cs="MS Gothic" w:hint="eastAsia"/>
          <w:color w:val="555555"/>
          <w:sz w:val="20"/>
          <w:szCs w:val="20"/>
        </w:rPr>
        <w:t xml:space="preserve">　</w:t>
      </w:r>
      <w:r w:rsidRPr="00FC09BE">
        <w:rPr>
          <w:rFonts w:ascii="Arial" w:eastAsia="Times New Roman" w:hAnsi="Arial" w:cs="Arial"/>
          <w:color w:val="555555"/>
          <w:sz w:val="20"/>
          <w:szCs w:val="20"/>
        </w:rPr>
        <w:t xml:space="preserve"> </w:t>
      </w:r>
      <w:r w:rsidRPr="00FC09BE">
        <w:rPr>
          <w:rFonts w:ascii="Arial" w:eastAsia="Times New Roman" w:hAnsi="Arial" w:cs="Arial"/>
          <w:color w:val="555555"/>
          <w:sz w:val="20"/>
          <w:szCs w:val="20"/>
        </w:rPr>
        <w:br/>
        <w:t xml:space="preserve">- Bachelor’s Degree or equivalent work experience </w:t>
      </w:r>
      <w:r w:rsidRPr="00FC09BE">
        <w:rPr>
          <w:rFonts w:ascii="MS Gothic" w:eastAsia="MS Gothic" w:hAnsi="MS Gothic" w:cs="MS Gothic" w:hint="eastAsia"/>
          <w:color w:val="555555"/>
          <w:sz w:val="20"/>
          <w:szCs w:val="20"/>
        </w:rPr>
        <w:t xml:space="preserve">　</w:t>
      </w:r>
      <w:r w:rsidRPr="00FC09BE">
        <w:rPr>
          <w:rFonts w:ascii="Arial" w:eastAsia="Times New Roman" w:hAnsi="Arial" w:cs="Arial"/>
          <w:color w:val="555555"/>
          <w:sz w:val="20"/>
          <w:szCs w:val="20"/>
        </w:rPr>
        <w:t xml:space="preserve"> </w:t>
      </w:r>
      <w:r w:rsidRPr="00FC09BE">
        <w:rPr>
          <w:rFonts w:ascii="Arial" w:eastAsia="Times New Roman" w:hAnsi="Arial" w:cs="Arial"/>
          <w:color w:val="555555"/>
          <w:sz w:val="20"/>
          <w:szCs w:val="20"/>
        </w:rPr>
        <w:br/>
        <w:t>- Ten or more years of corporate banking experience, ideally with financial analysis and credit underwriting in commercial or public finance</w:t>
      </w:r>
      <w:r w:rsidRPr="00FC09BE">
        <w:rPr>
          <w:rFonts w:ascii="MS Gothic" w:eastAsia="MS Gothic" w:hAnsi="MS Gothic" w:cs="MS Gothic" w:hint="eastAsia"/>
          <w:color w:val="555555"/>
          <w:sz w:val="20"/>
          <w:szCs w:val="20"/>
        </w:rPr>
        <w:t xml:space="preserve">　</w:t>
      </w:r>
      <w:r w:rsidRPr="00FC09BE">
        <w:rPr>
          <w:rFonts w:ascii="Arial" w:eastAsia="Times New Roman" w:hAnsi="Arial" w:cs="Arial"/>
          <w:color w:val="555555"/>
          <w:sz w:val="20"/>
          <w:szCs w:val="20"/>
        </w:rPr>
        <w:t xml:space="preserve"> </w:t>
      </w:r>
      <w:r w:rsidRPr="00FC09BE">
        <w:rPr>
          <w:rFonts w:ascii="Arial" w:eastAsia="Times New Roman" w:hAnsi="Arial" w:cs="Arial"/>
          <w:color w:val="555555"/>
          <w:sz w:val="20"/>
          <w:szCs w:val="20"/>
        </w:rPr>
        <w:br/>
      </w:r>
      <w:r w:rsidRPr="00FC09BE">
        <w:rPr>
          <w:rFonts w:ascii="Arial" w:eastAsia="Times New Roman" w:hAnsi="Arial" w:cs="Arial"/>
          <w:color w:val="555555"/>
          <w:sz w:val="20"/>
          <w:szCs w:val="20"/>
        </w:rPr>
        <w:br/>
        <w:t>Preferred Qualifications</w:t>
      </w:r>
      <w:r w:rsidRPr="00FC09BE">
        <w:rPr>
          <w:rFonts w:ascii="MS Gothic" w:eastAsia="MS Gothic" w:hAnsi="MS Gothic" w:cs="MS Gothic" w:hint="eastAsia"/>
          <w:color w:val="555555"/>
          <w:sz w:val="20"/>
          <w:szCs w:val="20"/>
        </w:rPr>
        <w:t xml:space="preserve">　</w:t>
      </w:r>
      <w:r w:rsidRPr="00FC09BE">
        <w:rPr>
          <w:rFonts w:ascii="Arial" w:eastAsia="Times New Roman" w:hAnsi="Arial" w:cs="Arial"/>
          <w:color w:val="555555"/>
          <w:sz w:val="20"/>
          <w:szCs w:val="20"/>
        </w:rPr>
        <w:t xml:space="preserve"> </w:t>
      </w:r>
      <w:r w:rsidRPr="00FC09BE">
        <w:rPr>
          <w:rFonts w:ascii="Arial" w:eastAsia="Times New Roman" w:hAnsi="Arial" w:cs="Arial"/>
          <w:color w:val="555555"/>
          <w:sz w:val="20"/>
          <w:szCs w:val="20"/>
        </w:rPr>
        <w:br/>
        <w:t xml:space="preserve">- Experience underwriting in the municipal, state &amp; local government, school district, transportation and water &amp; sewer sector sectors </w:t>
      </w:r>
      <w:r w:rsidRPr="00FC09BE">
        <w:rPr>
          <w:rFonts w:ascii="Arial" w:eastAsia="Times New Roman" w:hAnsi="Arial" w:cs="Arial"/>
          <w:color w:val="555555"/>
          <w:sz w:val="20"/>
          <w:szCs w:val="20"/>
        </w:rPr>
        <w:br/>
        <w:t>- Knowledge of governmental accounting</w:t>
      </w:r>
      <w:r w:rsidRPr="00FC09BE">
        <w:rPr>
          <w:rFonts w:ascii="Arial" w:eastAsia="Times New Roman" w:hAnsi="Arial" w:cs="Arial"/>
          <w:color w:val="555555"/>
          <w:sz w:val="20"/>
          <w:szCs w:val="20"/>
        </w:rPr>
        <w:br/>
        <w:t xml:space="preserve">- Experience with structuring &amp; negotiating tax-exempt credit transactions </w:t>
      </w:r>
      <w:r w:rsidRPr="00FC09BE">
        <w:rPr>
          <w:rFonts w:ascii="Arial" w:eastAsia="Times New Roman" w:hAnsi="Arial" w:cs="Arial"/>
          <w:color w:val="555555"/>
          <w:sz w:val="20"/>
          <w:szCs w:val="20"/>
        </w:rPr>
        <w:br/>
        <w:t>- Prior experience with municipal clients in the Midwest states would be helpful</w:t>
      </w:r>
    </w:p>
    <w:p w14:paraId="6A5673CE" w14:textId="77777777" w:rsidR="00F817B5" w:rsidRPr="00FC09BE" w:rsidRDefault="00F817B5" w:rsidP="00F817B5">
      <w:pPr>
        <w:rPr>
          <w:rFonts w:ascii="Arial" w:hAnsi="Arial" w:cs="Arial"/>
          <w:i/>
        </w:rPr>
      </w:pPr>
      <w:r w:rsidRPr="00FC09BE">
        <w:rPr>
          <w:rFonts w:ascii="Arial" w:eastAsia="Times New Roman" w:hAnsi="Arial" w:cs="Arial"/>
          <w:i/>
          <w:color w:val="555555"/>
          <w:sz w:val="20"/>
          <w:szCs w:val="20"/>
        </w:rPr>
        <w:t>Please send resume and cover letter to Erica Hess at Erica.hess1@usbank.com.</w:t>
      </w:r>
    </w:p>
    <w:sectPr w:rsidR="00F817B5" w:rsidRPr="00FC0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B5"/>
    <w:rsid w:val="001009E6"/>
    <w:rsid w:val="00451C02"/>
    <w:rsid w:val="00530762"/>
    <w:rsid w:val="009B415C"/>
    <w:rsid w:val="00F817B5"/>
    <w:rsid w:val="00FC0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ED5F"/>
  <w15:chartTrackingRefBased/>
  <w15:docId w15:val="{42D00B53-E38F-4EBD-AF5E-A9229653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817B5"/>
    <w:pPr>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17B5"/>
    <w:rPr>
      <w:rFonts w:ascii="Times New Roman" w:eastAsia="Times New Roman" w:hAnsi="Times New Roman" w:cs="Times New Roman"/>
      <w:b/>
      <w:bCs/>
      <w:sz w:val="24"/>
      <w:szCs w:val="24"/>
    </w:rPr>
  </w:style>
  <w:style w:type="paragraph" w:customStyle="1" w:styleId="tablelist4">
    <w:name w:val="tablelist4"/>
    <w:basedOn w:val="Normal"/>
    <w:rsid w:val="00F817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
    <w:name w:val="inline"/>
    <w:basedOn w:val="DefaultParagraphFont"/>
    <w:rsid w:val="00F81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7640">
      <w:bodyDiv w:val="1"/>
      <w:marLeft w:val="0"/>
      <w:marRight w:val="0"/>
      <w:marTop w:val="0"/>
      <w:marBottom w:val="0"/>
      <w:divBdr>
        <w:top w:val="none" w:sz="0" w:space="0" w:color="auto"/>
        <w:left w:val="none" w:sz="0" w:space="0" w:color="auto"/>
        <w:bottom w:val="none" w:sz="0" w:space="0" w:color="auto"/>
        <w:right w:val="none" w:sz="0" w:space="0" w:color="auto"/>
      </w:divBdr>
      <w:divsChild>
        <w:div w:id="1169829899">
          <w:marLeft w:val="0"/>
          <w:marRight w:val="0"/>
          <w:marTop w:val="0"/>
          <w:marBottom w:val="0"/>
          <w:divBdr>
            <w:top w:val="none" w:sz="0" w:space="0" w:color="auto"/>
            <w:left w:val="none" w:sz="0" w:space="0" w:color="auto"/>
            <w:bottom w:val="none" w:sz="0" w:space="0" w:color="auto"/>
            <w:right w:val="none" w:sz="0" w:space="0" w:color="auto"/>
          </w:divBdr>
          <w:divsChild>
            <w:div w:id="763500170">
              <w:marLeft w:val="150"/>
              <w:marRight w:val="150"/>
              <w:marTop w:val="0"/>
              <w:marBottom w:val="0"/>
              <w:divBdr>
                <w:top w:val="none" w:sz="0" w:space="0" w:color="auto"/>
                <w:left w:val="none" w:sz="0" w:space="0" w:color="auto"/>
                <w:bottom w:val="none" w:sz="0" w:space="0" w:color="auto"/>
                <w:right w:val="none" w:sz="0" w:space="0" w:color="auto"/>
              </w:divBdr>
              <w:divsChild>
                <w:div w:id="1464040348">
                  <w:marLeft w:val="0"/>
                  <w:marRight w:val="0"/>
                  <w:marTop w:val="0"/>
                  <w:marBottom w:val="600"/>
                  <w:divBdr>
                    <w:top w:val="single" w:sz="6" w:space="15" w:color="C0C0C0"/>
                    <w:left w:val="single" w:sz="6" w:space="15" w:color="C0C0C0"/>
                    <w:bottom w:val="single" w:sz="6" w:space="15" w:color="C0C0C0"/>
                    <w:right w:val="single" w:sz="6" w:space="15" w:color="C0C0C0"/>
                  </w:divBdr>
                  <w:divsChild>
                    <w:div w:id="1821576152">
                      <w:marLeft w:val="0"/>
                      <w:marRight w:val="0"/>
                      <w:marTop w:val="0"/>
                      <w:marBottom w:val="0"/>
                      <w:divBdr>
                        <w:top w:val="none" w:sz="0" w:space="0" w:color="auto"/>
                        <w:left w:val="none" w:sz="0" w:space="0" w:color="auto"/>
                        <w:bottom w:val="none" w:sz="0" w:space="0" w:color="auto"/>
                        <w:right w:val="none" w:sz="0" w:space="0" w:color="auto"/>
                      </w:divBdr>
                      <w:divsChild>
                        <w:div w:id="779648639">
                          <w:marLeft w:val="0"/>
                          <w:marRight w:val="0"/>
                          <w:marTop w:val="0"/>
                          <w:marBottom w:val="0"/>
                          <w:divBdr>
                            <w:top w:val="none" w:sz="0" w:space="0" w:color="auto"/>
                            <w:left w:val="none" w:sz="0" w:space="0" w:color="auto"/>
                            <w:bottom w:val="none" w:sz="0" w:space="0" w:color="auto"/>
                            <w:right w:val="none" w:sz="0" w:space="0" w:color="auto"/>
                          </w:divBdr>
                          <w:divsChild>
                            <w:div w:id="772936596">
                              <w:marLeft w:val="0"/>
                              <w:marRight w:val="0"/>
                              <w:marTop w:val="0"/>
                              <w:marBottom w:val="0"/>
                              <w:divBdr>
                                <w:top w:val="none" w:sz="0" w:space="0" w:color="auto"/>
                                <w:left w:val="none" w:sz="0" w:space="0" w:color="auto"/>
                                <w:bottom w:val="none" w:sz="0" w:space="0" w:color="auto"/>
                                <w:right w:val="none" w:sz="0" w:space="0" w:color="auto"/>
                              </w:divBdr>
                              <w:divsChild>
                                <w:div w:id="347753355">
                                  <w:marLeft w:val="0"/>
                                  <w:marRight w:val="0"/>
                                  <w:marTop w:val="0"/>
                                  <w:marBottom w:val="0"/>
                                  <w:divBdr>
                                    <w:top w:val="none" w:sz="0" w:space="0" w:color="auto"/>
                                    <w:left w:val="none" w:sz="0" w:space="0" w:color="auto"/>
                                    <w:bottom w:val="none" w:sz="0" w:space="0" w:color="auto"/>
                                    <w:right w:val="none" w:sz="0" w:space="0" w:color="auto"/>
                                  </w:divBdr>
                                  <w:divsChild>
                                    <w:div w:id="399985873">
                                      <w:marLeft w:val="0"/>
                                      <w:marRight w:val="0"/>
                                      <w:marTop w:val="0"/>
                                      <w:marBottom w:val="0"/>
                                      <w:divBdr>
                                        <w:top w:val="none" w:sz="0" w:space="0" w:color="auto"/>
                                        <w:left w:val="none" w:sz="0" w:space="0" w:color="auto"/>
                                        <w:bottom w:val="none" w:sz="0" w:space="0" w:color="auto"/>
                                        <w:right w:val="none" w:sz="0" w:space="0" w:color="auto"/>
                                      </w:divBdr>
                                      <w:divsChild>
                                        <w:div w:id="1235747614">
                                          <w:marLeft w:val="0"/>
                                          <w:marRight w:val="0"/>
                                          <w:marTop w:val="0"/>
                                          <w:marBottom w:val="0"/>
                                          <w:divBdr>
                                            <w:top w:val="none" w:sz="0" w:space="0" w:color="auto"/>
                                            <w:left w:val="none" w:sz="0" w:space="0" w:color="auto"/>
                                            <w:bottom w:val="none" w:sz="0" w:space="0" w:color="auto"/>
                                            <w:right w:val="none" w:sz="0" w:space="0" w:color="auto"/>
                                          </w:divBdr>
                                          <w:divsChild>
                                            <w:div w:id="675964928">
                                              <w:marLeft w:val="0"/>
                                              <w:marRight w:val="0"/>
                                              <w:marTop w:val="0"/>
                                              <w:marBottom w:val="0"/>
                                              <w:divBdr>
                                                <w:top w:val="none" w:sz="0" w:space="0" w:color="auto"/>
                                                <w:left w:val="none" w:sz="0" w:space="0" w:color="auto"/>
                                                <w:bottom w:val="none" w:sz="0" w:space="0" w:color="auto"/>
                                                <w:right w:val="none" w:sz="0" w:space="0" w:color="auto"/>
                                              </w:divBdr>
                                              <w:divsChild>
                                                <w:div w:id="2082437163">
                                                  <w:marLeft w:val="0"/>
                                                  <w:marRight w:val="0"/>
                                                  <w:marTop w:val="0"/>
                                                  <w:marBottom w:val="0"/>
                                                  <w:divBdr>
                                                    <w:top w:val="none" w:sz="0" w:space="0" w:color="auto"/>
                                                    <w:left w:val="none" w:sz="0" w:space="0" w:color="auto"/>
                                                    <w:bottom w:val="none" w:sz="0" w:space="0" w:color="auto"/>
                                                    <w:right w:val="none" w:sz="0" w:space="0" w:color="auto"/>
                                                  </w:divBdr>
                                                  <w:divsChild>
                                                    <w:div w:id="782920154">
                                                      <w:marLeft w:val="0"/>
                                                      <w:marRight w:val="0"/>
                                                      <w:marTop w:val="0"/>
                                                      <w:marBottom w:val="0"/>
                                                      <w:divBdr>
                                                        <w:top w:val="none" w:sz="0" w:space="0" w:color="auto"/>
                                                        <w:left w:val="none" w:sz="0" w:space="0" w:color="auto"/>
                                                        <w:bottom w:val="none" w:sz="0" w:space="0" w:color="auto"/>
                                                        <w:right w:val="none" w:sz="0" w:space="0" w:color="auto"/>
                                                      </w:divBdr>
                                                      <w:divsChild>
                                                        <w:div w:id="961501435">
                                                          <w:marLeft w:val="0"/>
                                                          <w:marRight w:val="0"/>
                                                          <w:marTop w:val="0"/>
                                                          <w:marBottom w:val="0"/>
                                                          <w:divBdr>
                                                            <w:top w:val="none" w:sz="0" w:space="0" w:color="auto"/>
                                                            <w:left w:val="none" w:sz="0" w:space="0" w:color="auto"/>
                                                            <w:bottom w:val="none" w:sz="0" w:space="0" w:color="auto"/>
                                                            <w:right w:val="none" w:sz="0" w:space="0" w:color="auto"/>
                                                          </w:divBdr>
                                                          <w:divsChild>
                                                            <w:div w:id="2071879424">
                                                              <w:marLeft w:val="0"/>
                                                              <w:marRight w:val="0"/>
                                                              <w:marTop w:val="0"/>
                                                              <w:marBottom w:val="0"/>
                                                              <w:divBdr>
                                                                <w:top w:val="none" w:sz="0" w:space="0" w:color="auto"/>
                                                                <w:left w:val="none" w:sz="0" w:space="0" w:color="auto"/>
                                                                <w:bottom w:val="none" w:sz="0" w:space="0" w:color="auto"/>
                                                                <w:right w:val="none" w:sz="0" w:space="0" w:color="auto"/>
                                                              </w:divBdr>
                                                            </w:div>
                                                          </w:divsChild>
                                                        </w:div>
                                                        <w:div w:id="717625523">
                                                          <w:marLeft w:val="0"/>
                                                          <w:marRight w:val="0"/>
                                                          <w:marTop w:val="0"/>
                                                          <w:marBottom w:val="0"/>
                                                          <w:divBdr>
                                                            <w:top w:val="none" w:sz="0" w:space="0" w:color="auto"/>
                                                            <w:left w:val="none" w:sz="0" w:space="0" w:color="auto"/>
                                                            <w:bottom w:val="none" w:sz="0" w:space="0" w:color="auto"/>
                                                            <w:right w:val="none" w:sz="0" w:space="0" w:color="auto"/>
                                                          </w:divBdr>
                                                        </w:div>
                                                        <w:div w:id="1353384574">
                                                          <w:marLeft w:val="0"/>
                                                          <w:marRight w:val="0"/>
                                                          <w:marTop w:val="0"/>
                                                          <w:marBottom w:val="0"/>
                                                          <w:divBdr>
                                                            <w:top w:val="none" w:sz="0" w:space="0" w:color="auto"/>
                                                            <w:left w:val="none" w:sz="0" w:space="0" w:color="auto"/>
                                                            <w:bottom w:val="none" w:sz="0" w:space="0" w:color="auto"/>
                                                            <w:right w:val="none" w:sz="0" w:space="0" w:color="auto"/>
                                                          </w:divBdr>
                                                          <w:divsChild>
                                                            <w:div w:id="7013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388</Words>
  <Characters>2213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Bancorp</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 Erica L</dc:creator>
  <cp:keywords/>
  <dc:description/>
  <cp:lastModifiedBy>Bonnie Tessler</cp:lastModifiedBy>
  <cp:revision>4</cp:revision>
  <dcterms:created xsi:type="dcterms:W3CDTF">2017-05-15T12:41:00Z</dcterms:created>
  <dcterms:modified xsi:type="dcterms:W3CDTF">2017-06-16T02:46:00Z</dcterms:modified>
</cp:coreProperties>
</file>